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389E">
      <w:pPr>
        <w:pStyle w:val="punts3"/>
        <w:spacing w:before="100" w:beforeAutospacing="1" w:after="100" w:afterAutospacing="1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>Valladolid</w:t>
      </w:r>
    </w:p>
    <w:p w:rsidR="00000000" w:rsidRDefault="00AA389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Ciudad española, capital de la comunidad autónoma de Castilla y León y de la provincia de Valladolid, situada a orillas de los ríos Pisuerga y Esgueva.</w:t>
      </w:r>
    </w:p>
    <w:p w:rsidR="00000000" w:rsidRDefault="00AA389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Cumple la función de centro desde el que se comercializa el cereal producido en toda la comar</w:t>
      </w:r>
      <w:r>
        <w:rPr>
          <w:rFonts w:ascii="Arial" w:hAnsi="Arial" w:cs="Arial"/>
        </w:rPr>
        <w:t>ca circundante. Su actividad industrial se basa en la fabricación de tejidos, artículos de piel, papel, productos químicos, vehículos, aluminio y equipamiento ferroviario.</w:t>
      </w:r>
    </w:p>
    <w:p w:rsidR="00000000" w:rsidRDefault="00AA389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Fue capital del reino de Castilla durante los siglos XIV y XV y su universidad fue u</w:t>
      </w:r>
      <w:r>
        <w:rPr>
          <w:rFonts w:ascii="Arial" w:hAnsi="Arial" w:cs="Arial"/>
        </w:rPr>
        <w:t>n importante foco renacentista. En esta villa se casaron en secreto los Reyes Católicos, murió Cristóbal Colón y nació Felipe II, el monarca que le concedió el título de ciudad pero que, al decidir trasladar la capital de su reino a Madrid, provocó su decl</w:t>
      </w:r>
      <w:r>
        <w:rPr>
          <w:rFonts w:ascii="Arial" w:hAnsi="Arial" w:cs="Arial"/>
        </w:rPr>
        <w:t>ive.</w:t>
      </w:r>
    </w:p>
    <w:p w:rsidR="00000000" w:rsidRDefault="00AA389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 el siglo XIX, tras sufrir importantes daños por parte de los franceses durante la guerra de la Independencia española, se inició su industrialización, y en la segunda mitad del siglo XX se produjo un proceso de reactivación económica, auge demográf</w:t>
      </w:r>
      <w:r>
        <w:rPr>
          <w:rFonts w:ascii="Arial" w:hAnsi="Arial" w:cs="Arial"/>
        </w:rPr>
        <w:t xml:space="preserve">ico y crecimiento urbanístico, con lo que se convirtió en una urbe industrial y de servicios. </w:t>
      </w:r>
    </w:p>
    <w:p w:rsidR="00000000" w:rsidRDefault="00AA389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La expansión de la ciudad se ha hecho, en gran medida, destruyendo gran parte de su recinto histórico, si bien conserva importantes monumentos de estilo gótico t</w:t>
      </w:r>
      <w:r>
        <w:rPr>
          <w:rFonts w:ascii="Arial" w:hAnsi="Arial" w:cs="Arial"/>
        </w:rPr>
        <w:t>ardío, renacentista y barroco; entre ellos destacan: el Museo Nacional de Escultura, en el que se exponen importantes muestras de la imaginería española renacentista y barroca; los palacios del Marqués de Villena, de los Pimentel (en el que nació Felipe II</w:t>
      </w:r>
      <w:r>
        <w:rPr>
          <w:rFonts w:ascii="Arial" w:hAnsi="Arial" w:cs="Arial"/>
        </w:rPr>
        <w:t xml:space="preserve"> y actual sede de la Diputación Provincial) y de Fabio </w:t>
      </w:r>
      <w:proofErr w:type="spellStart"/>
      <w:r>
        <w:rPr>
          <w:rFonts w:ascii="Arial" w:hAnsi="Arial" w:cs="Arial"/>
        </w:rPr>
        <w:t>Nelli</w:t>
      </w:r>
      <w:proofErr w:type="spellEnd"/>
      <w:r>
        <w:rPr>
          <w:rFonts w:ascii="Arial" w:hAnsi="Arial" w:cs="Arial"/>
        </w:rPr>
        <w:t xml:space="preserve"> (sede del Museo Arqueológico Provincial); la plaza Mayor; la inacabada catedral, iniciada por Juan de Herrera y en la que años después trabajaría José de </w:t>
      </w:r>
      <w:proofErr w:type="spellStart"/>
      <w:r>
        <w:rPr>
          <w:rFonts w:ascii="Arial" w:hAnsi="Arial" w:cs="Arial"/>
        </w:rPr>
        <w:t>Churriguera</w:t>
      </w:r>
      <w:proofErr w:type="spellEnd"/>
      <w:r>
        <w:rPr>
          <w:rFonts w:ascii="Arial" w:hAnsi="Arial" w:cs="Arial"/>
        </w:rPr>
        <w:t>; la iglesia de San Pablo, cuy</w:t>
      </w:r>
      <w:r>
        <w:rPr>
          <w:rFonts w:ascii="Arial" w:hAnsi="Arial" w:cs="Arial"/>
        </w:rPr>
        <w:t>a fachada es obra de Simón de Colonia, quien también realizara la fachada y portada platerescas de la iglesia de Santa María la Real de Aranda de Duero; la universidad y gran cantidad de iglesias y conventos. Población (estimaciones para 1998), 319.946 hab</w:t>
      </w:r>
      <w:r>
        <w:rPr>
          <w:rFonts w:ascii="Arial" w:hAnsi="Arial" w:cs="Arial"/>
        </w:rPr>
        <w:t>itantes.</w:t>
      </w:r>
    </w:p>
    <w:p w:rsidR="00AA389E" w:rsidRDefault="00AA389E">
      <w:pPr>
        <w:spacing w:before="100" w:beforeAutospacing="1" w:after="100" w:afterAutospacing="1"/>
        <w:rPr>
          <w:rFonts w:ascii="Arial" w:hAnsi="Arial" w:cs="Arial"/>
        </w:rPr>
      </w:pPr>
    </w:p>
    <w:sectPr w:rsidR="00AA389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5E6"/>
    <w:multiLevelType w:val="hybridMultilevel"/>
    <w:tmpl w:val="D542EAD8"/>
    <w:lvl w:ilvl="0" w:tplc="A510EBA0">
      <w:start w:val="1"/>
      <w:numFmt w:val="bullet"/>
      <w:pStyle w:val="punts1"/>
      <w:lvlText w:val="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FF6600"/>
        <w:sz w:val="18"/>
        <w:u w:color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77D1"/>
    <w:multiLevelType w:val="singleLevel"/>
    <w:tmpl w:val="92ECCF84"/>
    <w:lvl w:ilvl="0">
      <w:start w:val="1"/>
      <w:numFmt w:val="decimal"/>
      <w:lvlRestart w:val="0"/>
      <w:pStyle w:val="Num"/>
      <w:lvlText w:val="%1."/>
      <w:lvlJc w:val="left"/>
      <w:pPr>
        <w:tabs>
          <w:tab w:val="num" w:pos="720"/>
        </w:tabs>
        <w:ind w:left="340" w:hanging="340"/>
      </w:pPr>
      <w:rPr>
        <w:rFonts w:ascii="Tahoma" w:hAnsi="Tahoma" w:hint="default"/>
        <w:b/>
        <w:i w:val="0"/>
        <w:color w:val="333399"/>
        <w:sz w:val="28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7"/>
    <w:rsid w:val="00AA389E"/>
    <w:rsid w:val="00E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C37B-CBE5-48DB-83D1-470E087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60" w:after="60"/>
    </w:pPr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08F00"/>
      <w:spacing w:before="240"/>
      <w:outlineLvl w:val="0"/>
    </w:pPr>
    <w:rPr>
      <w:rFonts w:cs="Tahoma"/>
      <w:b/>
      <w:bCs/>
      <w:color w:val="FFFFFF"/>
      <w:kern w:val="32"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i/>
      <w:iCs/>
      <w:color w:val="DC8300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">
    <w:name w:val="cap"/>
    <w:basedOn w:val="Ttulo1"/>
    <w:pPr>
      <w:spacing w:before="0" w:after="0"/>
    </w:pPr>
    <w:rPr>
      <w:rFonts w:ascii="Arial Narrow" w:hAnsi="Arial Narrow" w:cs="Times New Roman"/>
      <w:b w:val="0"/>
      <w:bCs w:val="0"/>
      <w:i/>
      <w:color w:val="000000"/>
      <w:kern w:val="0"/>
      <w:sz w:val="18"/>
    </w:rPr>
  </w:style>
  <w:style w:type="paragraph" w:customStyle="1" w:styleId="Num">
    <w:name w:val="Num"/>
    <w:basedOn w:val="Normal"/>
    <w:autoRedefine/>
    <w:pPr>
      <w:numPr>
        <w:numId w:val="3"/>
      </w:numPr>
      <w:shd w:val="clear" w:color="auto" w:fill="FFFFFF"/>
      <w:tabs>
        <w:tab w:val="left" w:pos="370"/>
      </w:tabs>
    </w:pPr>
    <w:rPr>
      <w:rFonts w:cs="Arial"/>
      <w:color w:val="000000"/>
      <w:szCs w:val="21"/>
    </w:rPr>
  </w:style>
  <w:style w:type="paragraph" w:customStyle="1" w:styleId="punts3">
    <w:name w:val="punts 3"/>
    <w:basedOn w:val="Normal"/>
    <w:rPr>
      <w:lang w:val="ca-ES"/>
    </w:rPr>
  </w:style>
  <w:style w:type="paragraph" w:customStyle="1" w:styleId="punts1">
    <w:name w:val="punts 1"/>
    <w:basedOn w:val="punts3"/>
    <w:pPr>
      <w:numPr>
        <w:numId w:val="6"/>
      </w:numPr>
    </w:pPr>
  </w:style>
  <w:style w:type="paragraph" w:styleId="TDC1">
    <w:name w:val="toc 1"/>
    <w:basedOn w:val="Normal"/>
    <w:next w:val="Normal"/>
    <w:autoRedefine/>
    <w:semiHidden/>
    <w:pPr>
      <w:widowControl/>
      <w:tabs>
        <w:tab w:val="right" w:pos="8505"/>
      </w:tabs>
      <w:overflowPunct w:val="0"/>
      <w:spacing w:before="120" w:after="120"/>
      <w:textAlignment w:val="baseline"/>
    </w:pPr>
    <w:rPr>
      <w:lang w:val="ca-ES"/>
    </w:rPr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20" w:after="20"/>
    </w:pPr>
    <w:rPr>
      <w:rFonts w:ascii="Arial Unicode MS" w:eastAsia="Arial Unicode MS" w:hAnsi="Arial Unicode MS" w:cs="Arial Unicode MS"/>
      <w:sz w:val="20"/>
      <w:szCs w:val="24"/>
    </w:rPr>
  </w:style>
  <w:style w:type="paragraph" w:styleId="Sangradetextonormal">
    <w:name w:val="Body Text Indent"/>
    <w:basedOn w:val="Normal"/>
    <w:semiHidden/>
    <w:pPr>
      <w:spacing w:before="100" w:beforeAutospacing="1" w:after="100" w:afterAutospacing="1"/>
      <w:ind w:left="1134"/>
    </w:pPr>
    <w:rPr>
      <w:rFonts w:ascii="Arial" w:hAnsi="Arial" w:cs="Arial"/>
    </w:rPr>
  </w:style>
  <w:style w:type="paragraph" w:styleId="Textoindependiente">
    <w:name w:val="Body Text"/>
    <w:basedOn w:val="Normal"/>
    <w:semiHidden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Valladolid</vt:lpstr>
    </vt:vector>
  </TitlesOfParts>
  <Company>Fundación Esplai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Valladolid</dc:title>
  <dc:subject/>
  <dc:creator>ibermudez</dc:creator>
  <cp:keywords/>
  <dc:description/>
  <cp:lastModifiedBy>Montse .</cp:lastModifiedBy>
  <cp:revision>2</cp:revision>
  <dcterms:created xsi:type="dcterms:W3CDTF">2015-09-20T12:28:00Z</dcterms:created>
  <dcterms:modified xsi:type="dcterms:W3CDTF">2015-09-20T12:28:00Z</dcterms:modified>
</cp:coreProperties>
</file>